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21C0D" w14:textId="77777777" w:rsidR="005C626B" w:rsidRPr="005C626B" w:rsidRDefault="005C626B" w:rsidP="005C626B">
      <w:pPr>
        <w:spacing w:before="100" w:beforeAutospacing="1" w:after="100" w:afterAutospacing="1" w:line="240" w:lineRule="auto"/>
        <w:jc w:val="right"/>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Приложение 128 к приказу</w:t>
      </w:r>
      <w:r w:rsidRPr="005C626B">
        <w:rPr>
          <w:rFonts w:ascii="Helvetica" w:eastAsia="Times New Roman" w:hAnsi="Helvetica" w:cs="Helvetica"/>
          <w:color w:val="0A0A0A"/>
          <w:sz w:val="24"/>
          <w:szCs w:val="24"/>
          <w:lang w:eastAsia="ru-RU"/>
        </w:rPr>
        <w:br/>
        <w:t>Первого заместителя</w:t>
      </w:r>
      <w:r w:rsidRPr="005C626B">
        <w:rPr>
          <w:rFonts w:ascii="Helvetica" w:eastAsia="Times New Roman" w:hAnsi="Helvetica" w:cs="Helvetica"/>
          <w:color w:val="0A0A0A"/>
          <w:sz w:val="24"/>
          <w:szCs w:val="24"/>
          <w:lang w:eastAsia="ru-RU"/>
        </w:rPr>
        <w:br/>
        <w:t>Премьера-Министра</w:t>
      </w:r>
      <w:r w:rsidRPr="005C626B">
        <w:rPr>
          <w:rFonts w:ascii="Helvetica" w:eastAsia="Times New Roman" w:hAnsi="Helvetica" w:cs="Helvetica"/>
          <w:color w:val="0A0A0A"/>
          <w:sz w:val="24"/>
          <w:szCs w:val="24"/>
          <w:lang w:eastAsia="ru-RU"/>
        </w:rPr>
        <w:br/>
        <w:t>Республики Казахстан –</w:t>
      </w:r>
      <w:r w:rsidRPr="005C626B">
        <w:rPr>
          <w:rFonts w:ascii="Helvetica" w:eastAsia="Times New Roman" w:hAnsi="Helvetica" w:cs="Helvetica"/>
          <w:color w:val="0A0A0A"/>
          <w:sz w:val="24"/>
          <w:szCs w:val="24"/>
          <w:lang w:eastAsia="ru-RU"/>
        </w:rPr>
        <w:br/>
        <w:t>Министра финансов</w:t>
      </w:r>
      <w:r w:rsidRPr="005C626B">
        <w:rPr>
          <w:rFonts w:ascii="Helvetica" w:eastAsia="Times New Roman" w:hAnsi="Helvetica" w:cs="Helvetica"/>
          <w:color w:val="0A0A0A"/>
          <w:sz w:val="24"/>
          <w:szCs w:val="24"/>
          <w:lang w:eastAsia="ru-RU"/>
        </w:rPr>
        <w:br/>
        <w:t>Республики Казахстан</w:t>
      </w:r>
      <w:r w:rsidRPr="005C626B">
        <w:rPr>
          <w:rFonts w:ascii="Helvetica" w:eastAsia="Times New Roman" w:hAnsi="Helvetica" w:cs="Helvetica"/>
          <w:color w:val="0A0A0A"/>
          <w:sz w:val="24"/>
          <w:szCs w:val="24"/>
          <w:lang w:eastAsia="ru-RU"/>
        </w:rPr>
        <w:br/>
        <w:t>от 20 января 2020 года № 39</w:t>
      </w:r>
    </w:p>
    <w:p w14:paraId="6F1AF36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b/>
          <w:bCs/>
          <w:color w:val="0A0A0A"/>
          <w:sz w:val="24"/>
          <w:szCs w:val="24"/>
          <w:lang w:eastAsia="ru-RU"/>
        </w:rPr>
        <w:t>Правила составления налоговой отчетности «Декларация по налогу на транспортные средства, по земельному налогу и налогу на имущество (форма 700.00)»</w:t>
      </w:r>
    </w:p>
    <w:p w14:paraId="77F826E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b/>
          <w:bCs/>
          <w:color w:val="0A0A0A"/>
          <w:sz w:val="24"/>
          <w:szCs w:val="24"/>
          <w:lang w:eastAsia="ru-RU"/>
        </w:rPr>
        <w:t>Глава 1. Общие положения</w:t>
      </w:r>
    </w:p>
    <w:p w14:paraId="05F97B8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Настоящие Правила составления налоговой отчетности «Декларация по налогу на транспортные средства, по земельному налогу и налогу на имущество (форма – 700.00)»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транспортные средства, по земельному налогу и налогу на имущество» (далее – декларация), предназначенной для исчисления налога на транспортные средства, земельного налога и налога на имущество. Декларация составляется налогоплательщиками, указанными в статьях 490, 498 и 517 Налогового кодекса, а также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w:t>
      </w:r>
    </w:p>
    <w:p w14:paraId="4F05D85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1-1. Данная форма распространяется на правоотношения, возникшие с 1 января 2023 года.</w:t>
      </w:r>
    </w:p>
    <w:p w14:paraId="2E4A699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Декларация состоит из самой декларации (форма 700.00) и приложений к ней (формы с 700.01 по 700.03), предназначенных для детального отражения информации об объектах, связанных с обложением налогом на транспортные средства, земельным налогом и налогом на имущество.</w:t>
      </w:r>
    </w:p>
    <w:p w14:paraId="77C083D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При заполнении декларации не допускаются исправления, подчистки и помарки.</w:t>
      </w:r>
    </w:p>
    <w:p w14:paraId="2F8FAB3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При отсутствии показателей соответствующие ячейки декларации не заполняются.</w:t>
      </w:r>
    </w:p>
    <w:p w14:paraId="35A87FF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1C4169B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 Приложения к декларации не составляются при отсутствии данных, подлежащих отражению в них.</w:t>
      </w:r>
    </w:p>
    <w:p w14:paraId="1482570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6752239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8. В настоящих Правилах применяются следующие арифметические знаки: «+» – плюс, «–» – минус, «х» – умножение, «/» – деление, «</w:t>
      </w:r>
      <w:proofErr w:type="gramStart"/>
      <w:r w:rsidRPr="005C626B">
        <w:rPr>
          <w:rFonts w:ascii="Helvetica" w:eastAsia="Times New Roman" w:hAnsi="Helvetica" w:cs="Helvetica"/>
          <w:color w:val="0A0A0A"/>
          <w:sz w:val="24"/>
          <w:szCs w:val="24"/>
          <w:lang w:eastAsia="ru-RU"/>
        </w:rPr>
        <w:t>=« –</w:t>
      </w:r>
      <w:proofErr w:type="gramEnd"/>
      <w:r w:rsidRPr="005C626B">
        <w:rPr>
          <w:rFonts w:ascii="Helvetica" w:eastAsia="Times New Roman" w:hAnsi="Helvetica" w:cs="Helvetica"/>
          <w:color w:val="0A0A0A"/>
          <w:sz w:val="24"/>
          <w:szCs w:val="24"/>
          <w:lang w:eastAsia="ru-RU"/>
        </w:rPr>
        <w:t xml:space="preserve"> равно.</w:t>
      </w:r>
    </w:p>
    <w:p w14:paraId="552CA64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2CF4021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10. При составлении декларации:</w:t>
      </w:r>
    </w:p>
    <w:p w14:paraId="2801998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606ABF9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в электронной форме – заполняется в соответствии со статьей 208 Налогового кодекса.</w:t>
      </w:r>
    </w:p>
    <w:p w14:paraId="7A44892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324F593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12. При представлении декларации:</w:t>
      </w:r>
    </w:p>
    <w:p w14:paraId="291E731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w:t>
      </w:r>
    </w:p>
    <w:p w14:paraId="1032FB1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0ED7C69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6E9BCB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13. По объектам, переданным (полученным) по договорам лизинга, декларация и соответствующие к ней приложения заполняются и представляются лизингополучателем.</w:t>
      </w:r>
    </w:p>
    <w:p w14:paraId="4FFA4F2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14. По объектам обложения земельным налогом и налогом на имущество, входящим в состав активов паевого инвестиционного фонда, декларация заполняется и представляется управляющей компанией паевого инвестиционного фонда.</w:t>
      </w:r>
    </w:p>
    <w:p w14:paraId="50BADF8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15. По объектам обложения налогом на имущество, переданным по договору концессии, декларация заполняется и представляется концессионером.</w:t>
      </w:r>
    </w:p>
    <w:p w14:paraId="2C1F55B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16. В разделе «Общая информация о налогоплательщике» приложений к декларации (формы с 700.01 по 700.03) указываются соответствующие данные, </w:t>
      </w:r>
      <w:r w:rsidRPr="005C626B">
        <w:rPr>
          <w:rFonts w:ascii="Helvetica" w:eastAsia="Times New Roman" w:hAnsi="Helvetica" w:cs="Helvetica"/>
          <w:color w:val="0A0A0A"/>
          <w:sz w:val="24"/>
          <w:szCs w:val="24"/>
          <w:lang w:eastAsia="ru-RU"/>
        </w:rPr>
        <w:lastRenderedPageBreak/>
        <w:t>отраженные в разделе «Общая информация о налогоплательщике» настоящей декларации.</w:t>
      </w:r>
    </w:p>
    <w:p w14:paraId="4928A62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b/>
          <w:bCs/>
          <w:color w:val="0A0A0A"/>
          <w:sz w:val="24"/>
          <w:szCs w:val="24"/>
          <w:lang w:eastAsia="ru-RU"/>
        </w:rPr>
        <w:t>Глава 2. Пояснение по заполнению декларации (форма 700.00)</w:t>
      </w:r>
    </w:p>
    <w:p w14:paraId="377BCB8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17. В разделе «Общая информация о налогоплательщике» налогоплательщик указывает следующие данные:</w:t>
      </w:r>
    </w:p>
    <w:p w14:paraId="233B3F2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индивидуальный идентификационный номер (бизнес-идентификационный номер) (далее – ИИН (БИН)) плательщика по налогу на транспортные средства, по земельному налогу и налогу на имущество;</w:t>
      </w:r>
    </w:p>
    <w:p w14:paraId="32F2777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1ADEB25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Фамилия, имя, отчество (при его наличии) или наименование налогоплательщика – Фамилия, имя, отчество (при его наличии) физического лица или полное наименование юридического лица в соответствии с учредительными документами.</w:t>
      </w:r>
    </w:p>
    <w:p w14:paraId="6C6D0C8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 исполнении налогового обязательства доверительным управляющим в строке указывается фамилия, имя, отчество (при его наличии) физического лица или полное наименование юридического лица-доверительного управляющего в соответствии с учредительными документами;</w:t>
      </w:r>
    </w:p>
    <w:p w14:paraId="2E8644C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вид декларации.</w:t>
      </w:r>
    </w:p>
    <w:p w14:paraId="70084C1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095C267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 номер и дата уведомления.</w:t>
      </w:r>
    </w:p>
    <w:p w14:paraId="2F3C4C8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Строки заполняются в случае представления дополнительной декларации по уведомлению, предусмотренной подпунктом 4) пункта 3 статьи 206 Налогового кодекса;</w:t>
      </w:r>
    </w:p>
    <w:p w14:paraId="3750410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 отдельные категории налогоплательщика.</w:t>
      </w:r>
    </w:p>
    <w:p w14:paraId="1CDB00D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Ячейки отмечаются в случае, если налогоплательщик относится к одной или нескольким категориям, указанным в строках A, B, C и D:</w:t>
      </w:r>
    </w:p>
    <w:p w14:paraId="18BCB99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А – доверительный управляющий в соответствии со статьей 40 Налогового кодекса;</w:t>
      </w:r>
    </w:p>
    <w:p w14:paraId="1B27814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В – учредитель доверительного управления в соответствии со статьей 40 Налогового кодекса;</w:t>
      </w:r>
    </w:p>
    <w:p w14:paraId="55979B4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С – лицо, занимающееся частной практикой, физическое лицо, не являющееся индивидуальным предпринимателем, в соответствии со статьями 516 и 525 Налогового кодекса;</w:t>
      </w:r>
    </w:p>
    <w:p w14:paraId="342D7AE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D – недропользователь по соглашению (контракту) о разделе продукции, в котором прямо предусмотрена стабильность налогового режима, заключенным до 1 января 2009 года, в соответствии с пунктом 1 статьи 722 Налогового кодекса;</w:t>
      </w:r>
    </w:p>
    <w:p w14:paraId="4FD147B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 номер и дата заключения контракта.</w:t>
      </w:r>
    </w:p>
    <w:p w14:paraId="2AB8EFC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Заполняется недропользователем, если отмечена строка 6 D с указанием номера и даты заключения контракта на недропользование;</w:t>
      </w:r>
    </w:p>
    <w:p w14:paraId="13D2826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8) код валюты в соответствии с приложением 23 «Классификатор валют», утвержденный Решением Комиссии Таможенного союза от 20 сентября 2010 года № 378 «О классификаторах, используемых для заполнения таможенных деклараций»;</w:t>
      </w:r>
    </w:p>
    <w:p w14:paraId="0DE1613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9) представленные приложения.</w:t>
      </w:r>
    </w:p>
    <w:p w14:paraId="1A5C475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Отмечаются ячейки представленных приложений к декларации;</w:t>
      </w:r>
    </w:p>
    <w:p w14:paraId="612A8B5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10) количество листов приложений.</w:t>
      </w:r>
    </w:p>
    <w:p w14:paraId="38301FD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Указывается количество листов представленных приложений к декларации по следующим формам (указывается арабскими цифрами):</w:t>
      </w:r>
    </w:p>
    <w:p w14:paraId="2942140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в строке А – по приложению 700.01;</w:t>
      </w:r>
    </w:p>
    <w:p w14:paraId="6708499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в строке В – по приложению 700.02;</w:t>
      </w:r>
    </w:p>
    <w:p w14:paraId="43FBB39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в строке С – по приложению 700.03.</w:t>
      </w:r>
    </w:p>
    <w:p w14:paraId="2A24A4B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18. В разделе «Налог на транспортные средства»:</w:t>
      </w:r>
    </w:p>
    <w:p w14:paraId="5AD078B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в строке 700.00.001 указывается сумма налога – всего, исчисленная за налоговый период;</w:t>
      </w:r>
    </w:p>
    <w:p w14:paraId="0AB3FC1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19. В разделе «Земельный налог»:</w:t>
      </w:r>
    </w:p>
    <w:p w14:paraId="35D9EE1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в строке 700.00.002 указывается сумма налога, исчисленная за налоговый период, определяемая по строке «Сумма земельного налога, Всего» графы O формы 700.02;</w:t>
      </w:r>
    </w:p>
    <w:p w14:paraId="0490DBD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в строке 700.00.003 указывается код налоговой льготы согласно приложению 1 к настоящим Правилам в виде снижения налоговой ставки в соответствии с пунктами 2 и 3 статьи 510 Налогового кодекса или освобождения от уплаты налога в соответствии с Конституционным законом Республики Казахстан «О Международном финансовом центре «Астана» (далее – Конституционный закон);</w:t>
      </w:r>
    </w:p>
    <w:p w14:paraId="444F03B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в строке 700.00.004 указывается сумма налоговой льготы.</w:t>
      </w:r>
    </w:p>
    <w:p w14:paraId="264DCB2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20. В разделе «Налог на имущество»:</w:t>
      </w:r>
    </w:p>
    <w:p w14:paraId="1176C0C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1) в строке 700.00.005 I указывается сумма налога на имущество, исчисленная за налоговый период налогоплательщиками, указанными в статье 517 Налогового кодекса (всех категорий по коду бюджетной классификации 104101);</w:t>
      </w:r>
    </w:p>
    <w:p w14:paraId="13CE5B9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в строке 700.00.005 II указывается сумма налога, исчисленная за налоговый период плательщиками налога на имущество,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общеустановленном порядке и уменьшенная на 70 процентов в соответствии со статьей 700 Налогового кодекса;</w:t>
      </w:r>
    </w:p>
    <w:p w14:paraId="6E9BE29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в строке 700.00.005 III по коду бюджетной классификации 104102, указывается итоговая сумма налога на имущество, исчисленная за налоговый период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 определяемая как сумма строки 700.03.001 раздела 2 «Исчисление налога на имущество, за исключением лиц, указанных в разделе 3» формы 700.03 и итоговой суммы графы С раздела 3 «Исчисление налога на имущество по городам районного значения, селам, поселкам, сельским округам» формы 700.03;</w:t>
      </w:r>
    </w:p>
    <w:p w14:paraId="6D5123B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в строке 700.00.006 указывается сумма исчисленных текущих платежей за налоговый период, определяемая путем суммирования строк 104101 графы G Расчета текущих платежей по земельному налогу и налогу на имущество (701.01), по всем представленным формам 701.01 за текущий налоговый период;</w:t>
      </w:r>
    </w:p>
    <w:p w14:paraId="5CD4AB7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 в случае если сумма исчисленного налога за налоговый период, указанная в строке 700.00.005 по каждому коду бюджетной классификации, больше суммы исчисленных текущих платежей, отраженной в строке 700.00.006, в строке 700.00.007 указывается сумма налога к начислению, определяемая как разница строк 700.00.005 и 700.00.006 (700.00.005 – 700.00.006);</w:t>
      </w:r>
    </w:p>
    <w:p w14:paraId="65C257F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 в случае если сумма исчисленных текущих платежей за налоговый период, указанная в строке 700.00.006, больше суммы исчисленного налога, отраженной в строке 700.00.005, в строке 700.00.008 указывается сумма налога к уменьшению, определяемая как разница строк 700.00.006 и 700.00.005 (700.00.006 – 700.00.005);</w:t>
      </w:r>
    </w:p>
    <w:p w14:paraId="6BB6260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 в строке 700.00.009 указывается код налоговой льготы согласно приложению 2 к настоящим Правилам в виде снижения налоговой ставки в соответствии с пунктами 3, 5 и 6 статьи 521 Налогового кодекса или освобождения от уплаты налога в соответствии с Конституционным законом;</w:t>
      </w:r>
    </w:p>
    <w:p w14:paraId="45DDBF5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8) в строке 700.00.010 указывается сумма налоговой льготы;</w:t>
      </w:r>
    </w:p>
    <w:p w14:paraId="6701927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9) в строке 700.00.011 указывается сумма инвестиционных налоговых преференций.</w:t>
      </w:r>
    </w:p>
    <w:p w14:paraId="425CCBB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21. В разделе «Ответственность налогоплательщика»:</w:t>
      </w:r>
    </w:p>
    <w:p w14:paraId="7D00790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1) в поле «Фамилия, имя, отчество (при его наличии) налогоплательщика (руководителя)» указывается фамилия, имя, отчество (при его наличии) </w:t>
      </w:r>
      <w:r w:rsidRPr="005C626B">
        <w:rPr>
          <w:rFonts w:ascii="Helvetica" w:eastAsia="Times New Roman" w:hAnsi="Helvetica" w:cs="Helvetica"/>
          <w:color w:val="0A0A0A"/>
          <w:sz w:val="24"/>
          <w:szCs w:val="24"/>
          <w:lang w:eastAsia="ru-RU"/>
        </w:rPr>
        <w:lastRenderedPageBreak/>
        <w:t>налогоплательщика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(при его наличии) налогоплательщика, которые заполняются в соответствии с документами, удостоверяющими личность.</w:t>
      </w:r>
    </w:p>
    <w:p w14:paraId="162F24C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либо выгодоприобретателя в иных случаях возникновения доверительного управления;</w:t>
      </w:r>
    </w:p>
    <w:p w14:paraId="29A2EB9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дата подачи декларации – текущая дата представления декларации в орган государственных доходов;</w:t>
      </w:r>
    </w:p>
    <w:p w14:paraId="6A34DF0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код органа государственных доходов по месту нахождения и (или) регистрации объекта налогообложения;</w:t>
      </w:r>
    </w:p>
    <w:p w14:paraId="095C6A2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396141D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 дата приема декларации – дата представления декларации в соответствии с пунктом 2 статьи 206 Налогового кодекса;</w:t>
      </w:r>
    </w:p>
    <w:p w14:paraId="6328CA7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 входящий номер документа – регистрационный номер декларации, присваиваемый органом государственных доходов;</w:t>
      </w:r>
    </w:p>
    <w:p w14:paraId="2EEC623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 дата почтового штемпеля – дата почтового штемпеля, проставленного почтовой или иной организацией связи.</w:t>
      </w:r>
    </w:p>
    <w:p w14:paraId="3D80C52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1018359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b/>
          <w:bCs/>
          <w:color w:val="0A0A0A"/>
          <w:sz w:val="24"/>
          <w:szCs w:val="24"/>
          <w:lang w:eastAsia="ru-RU"/>
        </w:rPr>
        <w:t>Глава 3. Пояснение по заполнению формы 700.01 – Налог на транспортные средства</w:t>
      </w:r>
    </w:p>
    <w:p w14:paraId="0BCCEC8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22. Данное приложение к декларации предназначено для исчисления налогоплательщиками налога на транспортные средства в соответствии с разделом 13 Налогового кодекса. Форма 700.01 составляется налогоплательщиком в совокупности по всем транспортным средствам, имеющимся на праве собственности, хозяйственного ведения, оперативного управления, а также переданным (полученным) по договору финансового лизинга, в течение налогового периода. Приложение составляется отдельно:</w:t>
      </w:r>
    </w:p>
    <w:p w14:paraId="4F9B990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по транспортным средствам, используемым в деятельности, по которой применяется специальный налоговый режим;</w:t>
      </w:r>
    </w:p>
    <w:p w14:paraId="1F4A065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по транспортным средствам, не используемым в деятельности, по которой применяется специальный налоговый режим.</w:t>
      </w:r>
    </w:p>
    <w:p w14:paraId="75E23A4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При составлении формы 700.01 по городам районного значения, селам, поселкам, сельским округам, являющимся местом нахождения юридического лица, его структурного подразделения налогоплательщиком составляется отдельное </w:t>
      </w:r>
      <w:r w:rsidRPr="005C626B">
        <w:rPr>
          <w:rFonts w:ascii="Helvetica" w:eastAsia="Times New Roman" w:hAnsi="Helvetica" w:cs="Helvetica"/>
          <w:color w:val="0A0A0A"/>
          <w:sz w:val="24"/>
          <w:szCs w:val="24"/>
          <w:lang w:eastAsia="ru-RU"/>
        </w:rPr>
        <w:lastRenderedPageBreak/>
        <w:t>приложение к декларации по каждому городу районного значения, селу, поселку, сельскому округу.</w:t>
      </w:r>
    </w:p>
    <w:p w14:paraId="02E2AD9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23. В разделе «Общая информация о налогоплательщике» налогоплательщик указывает следующие данные:</w:t>
      </w:r>
    </w:p>
    <w:p w14:paraId="4D2AD7D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ИИН (БИН) плательщика налога на транспортные средства;</w:t>
      </w:r>
    </w:p>
    <w:p w14:paraId="7FA8413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БИН аппарата акимов городов районного значения, сел, поселков, сельских округов заполняется только в случае составления формы 700.01 по городам районного значения, селам, поселкам, сельским округам;</w:t>
      </w:r>
    </w:p>
    <w:p w14:paraId="74DA6BC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строка 3 заполняется налогоплательщиками,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соответствии со статьями 698, 699, 700 и 701 Налогового кодекса, и указывается вид применяемого режима налогообложения по отношению к транспортным средствам:</w:t>
      </w:r>
    </w:p>
    <w:p w14:paraId="7A650C0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ячейка 3 А отмечается плательщиками налога по транспортным средствам, не используемым в деятельности, по которой применяется специальный налоговый режим;</w:t>
      </w:r>
    </w:p>
    <w:p w14:paraId="118C447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ячейка 3 В отмечается плательщиками налога по транспортным средствам, используемым в деятельности, по которой применяется специальный налоговый режим;</w:t>
      </w:r>
    </w:p>
    <w:p w14:paraId="4D2A3DF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налоговый период (год) – отчетный налоговый период, за который представляется налоговая отчетность.</w:t>
      </w:r>
    </w:p>
    <w:p w14:paraId="6897752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24. В разделе «Исчисление налога на транспортные средства»:</w:t>
      </w:r>
    </w:p>
    <w:p w14:paraId="15757BB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По графе А «объекты налогообложения по видам (категориям) транспортных средств», транспортные средства распределены по видам (категориям) транспортных средств и сгруппированы в зависимости от характеристик транспортного средства и применяемой налоговой ставки, установленной в статье 492 Налогового кодекса:</w:t>
      </w:r>
    </w:p>
    <w:p w14:paraId="5718A1B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700.01.001 по 700.01.004 заполняются данные по подразделу 1 «Грузовые и специальные автомобили, без учета прицепов»;</w:t>
      </w:r>
    </w:p>
    <w:p w14:paraId="670152E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700.01.005 заполняются данные по подразделу 2 «Тракторы, самоходные сельскохозяйственные, мелиоративные и дорожно-строительные машины и механизмы, специальные машины повышенной проходимости и другие автотранспортные средства, не предназначенные для движения по автомобильным дорогам общего пользования»;</w:t>
      </w:r>
    </w:p>
    <w:p w14:paraId="38D57AA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700.01.006 по 700.01.008 заполняются данные по подразделу 3 «Автобусы»;</w:t>
      </w:r>
    </w:p>
    <w:p w14:paraId="70CFF8C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700.01.009 по 700.01.010 заполняются данные по подразделу 4 «Мотоциклы, мотороллеры, мотосани, маломерные суда»;</w:t>
      </w:r>
    </w:p>
    <w:p w14:paraId="758760B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по строке 700.01.011 по 700.01.014 заполняются данные по подразделу 5 «Катера, суда, буксиры, баржи, яхты»;</w:t>
      </w:r>
    </w:p>
    <w:p w14:paraId="6595A9A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700.01.015 по 700.01.021 заполняются данные по подразделу 6 «Легковые автомобили»;</w:t>
      </w:r>
    </w:p>
    <w:p w14:paraId="3999C0B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по строке 700.01.022 по 700.01.026 заполняются данные по подразделу 6.1 «Легковые автомобили, с объемом двигателя свыше 3000 </w:t>
      </w:r>
      <w:proofErr w:type="spellStart"/>
      <w:proofErr w:type="gramStart"/>
      <w:r w:rsidRPr="005C626B">
        <w:rPr>
          <w:rFonts w:ascii="Helvetica" w:eastAsia="Times New Roman" w:hAnsi="Helvetica" w:cs="Helvetica"/>
          <w:color w:val="0A0A0A"/>
          <w:sz w:val="24"/>
          <w:szCs w:val="24"/>
          <w:lang w:eastAsia="ru-RU"/>
        </w:rPr>
        <w:t>куб.см</w:t>
      </w:r>
      <w:proofErr w:type="spellEnd"/>
      <w:proofErr w:type="gramEnd"/>
      <w:r w:rsidRPr="005C626B">
        <w:rPr>
          <w:rFonts w:ascii="Helvetica" w:eastAsia="Times New Roman" w:hAnsi="Helvetica" w:cs="Helvetica"/>
          <w:color w:val="0A0A0A"/>
          <w:sz w:val="24"/>
          <w:szCs w:val="24"/>
          <w:lang w:eastAsia="ru-RU"/>
        </w:rPr>
        <w:t>, ввезенные на территорию Республики Казахстан после 31.12.2013 года или произведенные (изготовленные или собранные) в Республике Казахстан после 31.12.2013 года»;</w:t>
      </w:r>
    </w:p>
    <w:p w14:paraId="5A83C31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700.01.027 по 700.01.029 заполняются данные по подразделу 7 «Летательные аппараты, приобретенные после 1.04.1999 года из-за пределов Республики Казахстан»;</w:t>
      </w:r>
    </w:p>
    <w:p w14:paraId="0BDF23B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700.01.030 по 700.01.032 заполняются данные по подразделу 8 «Летательные аппараты, приобретенные до 1.04.1999 года, а также приобретенные после 1.04.1999 года и (или) находящиеся в эксплуатации в Республике Казахстан до 1.04.1999 года»;</w:t>
      </w:r>
    </w:p>
    <w:p w14:paraId="0A68FFD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строке 700.01.033 заполняются данные по подразделу 9 «Железнодорожный тяговый и мотор-вагонный подвижной состав»;</w:t>
      </w:r>
    </w:p>
    <w:p w14:paraId="792B99F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в строках с 700.01.001 по 700.01.033 заполняются данные:</w:t>
      </w:r>
    </w:p>
    <w:p w14:paraId="18BEA82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графе В – количество транспортных средств в году;</w:t>
      </w:r>
    </w:p>
    <w:p w14:paraId="6545606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графе С – сумма налога за фактический период владения;</w:t>
      </w:r>
    </w:p>
    <w:p w14:paraId="318FCB1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графе D – справочная информация по суммарному превышению объема двигателя по подразделу «Легковые автомобили», по суммарной мощности для подразделов G «Летательные аппараты, приобретенные после 1.04.1999 года из-за пределов Республики Казахстан», H «Летательные аппараты, приобретенные до 1.04.1999 года, а также приобретенные после 1.04.1999 года и (или) находящиеся в эксплуатации в Республике Казахстан до 1.04.1999 года», I «Железнодорожный тяговый и мотор-вагонный подвижной состав»;</w:t>
      </w:r>
    </w:p>
    <w:p w14:paraId="746E5D3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по графе Е – справочная информация по общему количеству месяцев фактического владения.</w:t>
      </w:r>
    </w:p>
    <w:p w14:paraId="48FABB2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25. В подразделе 10 «Налог на транспортные средства»:</w:t>
      </w:r>
    </w:p>
    <w:p w14:paraId="55E9CB0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в строке 700.01.034 указывается сумма налога, всего, исчисленная за налоговый период, определяемая как сумма строки 700.01.035 и 700.01.036 (700.01.035 + 700.01.036);</w:t>
      </w:r>
    </w:p>
    <w:p w14:paraId="051E0CC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2) в строке 700.01.035 указывается сумма налога, исчисленная за налоговый период плательщиками налога на транспортные средства за исключением плательщиков налога на транспортные средства,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w:t>
      </w:r>
      <w:r w:rsidRPr="005C626B">
        <w:rPr>
          <w:rFonts w:ascii="Helvetica" w:eastAsia="Times New Roman" w:hAnsi="Helvetica" w:cs="Helvetica"/>
          <w:color w:val="0A0A0A"/>
          <w:sz w:val="24"/>
          <w:szCs w:val="24"/>
          <w:lang w:eastAsia="ru-RU"/>
        </w:rPr>
        <w:lastRenderedPageBreak/>
        <w:t>определяемая как сумма строк с 700.01.001 по 700.01.033 графы С (700.01.001 + 700.01.002 + 700.01.033);</w:t>
      </w:r>
    </w:p>
    <w:p w14:paraId="6CDC19B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в строке 700.01.036 указывается сумма налога, исчисленная за налоговый период плательщиками налога на транспортные средства,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общеустановленном порядке и уменьшенная на 70 процентов в соответствии со статьей 700 Налогового кодекса, определяемая как сумма строк с 700.01.001 по 700.01.033 графы С (700.01.001 + 700.01.002 + 700.01.033);</w:t>
      </w:r>
    </w:p>
    <w:p w14:paraId="52D32D8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в строке 700.01.037 указывается сумма исчисленных текущих платежей за налоговый период. В данную строку переносится сумма строки 701.00.001 формы 701.00.</w:t>
      </w:r>
    </w:p>
    <w:p w14:paraId="0A86D97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При составлении налогоплательщиками формы 700.01 по городам районного значения, селам, поселкам, сельским </w:t>
      </w:r>
      <w:proofErr w:type="spellStart"/>
      <w:r w:rsidRPr="005C626B">
        <w:rPr>
          <w:rFonts w:ascii="Helvetica" w:eastAsia="Times New Roman" w:hAnsi="Helvetica" w:cs="Helvetica"/>
          <w:color w:val="0A0A0A"/>
          <w:sz w:val="24"/>
          <w:szCs w:val="24"/>
          <w:lang w:eastAsia="ru-RU"/>
        </w:rPr>
        <w:t>округамв</w:t>
      </w:r>
      <w:proofErr w:type="spellEnd"/>
      <w:r w:rsidRPr="005C626B">
        <w:rPr>
          <w:rFonts w:ascii="Helvetica" w:eastAsia="Times New Roman" w:hAnsi="Helvetica" w:cs="Helvetica"/>
          <w:color w:val="0A0A0A"/>
          <w:sz w:val="24"/>
          <w:szCs w:val="24"/>
          <w:lang w:eastAsia="ru-RU"/>
        </w:rPr>
        <w:t xml:space="preserve"> строку 700.01.037 переносится сумма исчисленных текущих платежей за налоговый период </w:t>
      </w:r>
      <w:proofErr w:type="gramStart"/>
      <w:r w:rsidRPr="005C626B">
        <w:rPr>
          <w:rFonts w:ascii="Helvetica" w:eastAsia="Times New Roman" w:hAnsi="Helvetica" w:cs="Helvetica"/>
          <w:color w:val="0A0A0A"/>
          <w:sz w:val="24"/>
          <w:szCs w:val="24"/>
          <w:lang w:eastAsia="ru-RU"/>
        </w:rPr>
        <w:t>графы</w:t>
      </w:r>
      <w:proofErr w:type="gramEnd"/>
      <w:r w:rsidRPr="005C626B">
        <w:rPr>
          <w:rFonts w:ascii="Helvetica" w:eastAsia="Times New Roman" w:hAnsi="Helvetica" w:cs="Helvetica"/>
          <w:color w:val="0A0A0A"/>
          <w:sz w:val="24"/>
          <w:szCs w:val="24"/>
          <w:lang w:eastAsia="ru-RU"/>
        </w:rPr>
        <w:t xml:space="preserve"> С формы 701.00 по соответствующему городу районного значения, селу, поселку, сельскому округу.</w:t>
      </w:r>
    </w:p>
    <w:p w14:paraId="72520F0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 этом БИН аппарата акимов городов районного значения, сел, поселков, сельских округов графы В по строке выбираемых значений графы С формы 701.00 должен соответствовать БИН аппарата акимов городов районного значения, сел, поселков, сельских округов строки 2 формы 700.01;</w:t>
      </w:r>
    </w:p>
    <w:p w14:paraId="5118A85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 в случае, если сумма исчисленного налога за налоговый период, указанная в строке 700.01.034, больше суммы исчисленных текущих платежей, отраженной в строке 700.01.037, в строке 700.01.038 указывается сумма налога к начислению, определяемая как разница строк 700.01.034 и 700.01.037 (700.01.034 – 700.01.037);</w:t>
      </w:r>
    </w:p>
    <w:p w14:paraId="39FDD44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 в случае, если сумма исчисленных текущих платежей за налоговый период, указанная в строке 700.01.037, больше суммы исчисленного налога, отраженной в строке 700.01.034, в строке 700.01.039 указывается сумма налога к уменьшению, определяемая как разница строк 700.01.037 и 700.01.034 (700.01.037 – 700.01.034).</w:t>
      </w:r>
    </w:p>
    <w:p w14:paraId="59C4E7F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b/>
          <w:bCs/>
          <w:color w:val="0A0A0A"/>
          <w:sz w:val="24"/>
          <w:szCs w:val="24"/>
          <w:lang w:eastAsia="ru-RU"/>
        </w:rPr>
        <w:t>Глава 4. Пояснение по заполнению формы 700.02 – Земельный налог</w:t>
      </w:r>
    </w:p>
    <w:p w14:paraId="72035EC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26. Данное приложение предназначено для исчисления земельного налога налогоплательщиками в соответствии с разделом 14 Налогового кодекса. Форма 700.02 составляется по земельным участкам, находящимся на праве собственности, постоянного землепользования, первичного безвозмездного временного землепользования в течение налогового периода.</w:t>
      </w:r>
    </w:p>
    <w:p w14:paraId="0657915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 составлении формы 700.02 для исчисления земельного налога по землям населенных пунктов, расположенных в городах районного значения, селах, поселках, сельских округах налогоплательщиком составляется отдельное приложение к декларации по каждому городу районного значения, селу, поселку, сельскому округу.</w:t>
      </w:r>
    </w:p>
    <w:p w14:paraId="686EC40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27. В разделе «Общая информация о налогоплательщике» налогоплательщик указывает следующие данные:</w:t>
      </w:r>
    </w:p>
    <w:p w14:paraId="7C6397E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ИИН (БИН) плательщика по земельному налогу;</w:t>
      </w:r>
    </w:p>
    <w:p w14:paraId="13C6BAA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БИН юридического лица, структурным подразделением которого является филиал, представительство.</w:t>
      </w:r>
    </w:p>
    <w:p w14:paraId="49F374C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Данная строка заполняется в случае, если структурное подразделение признано самостоятельным плательщиком;</w:t>
      </w:r>
    </w:p>
    <w:p w14:paraId="1BD2F30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налоговый период (год) – отчетный налоговый период, за который представляется налоговая отчетность;</w:t>
      </w:r>
    </w:p>
    <w:p w14:paraId="06C1D7A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БИН аппарата акимов городов районного значения, сел, поселков, сельских округов. Строка заполняется при составлении формы 700.02 по землям населенных пунктов, расположенных в городах районного значения, селах, поселках, сельских округах.</w:t>
      </w:r>
    </w:p>
    <w:p w14:paraId="557B6E3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28. В разделе «Исчисление земельного налога»:</w:t>
      </w:r>
    </w:p>
    <w:p w14:paraId="7B4055E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в графе А указывается порядковый номер строки, который начинается со строки 00000001;</w:t>
      </w:r>
    </w:p>
    <w:p w14:paraId="6E2C468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в графе B указывается кадастровый номер земельного участка на основании идентификационных документов;</w:t>
      </w:r>
    </w:p>
    <w:p w14:paraId="339B5B9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в графе C указывается единица измерения площади земельного участка (в гектарах, квадратных метрах);</w:t>
      </w:r>
    </w:p>
    <w:p w14:paraId="6A14F3D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 в графе D указывается общая площадь земельного участка в соответствии с идентификационными документами на земельный участок. Налогоплательщики, определенные пунктом 3 статьи 499 Налогового кодекса, указывают общую площадь земельного участка, находящегося в фактическом владении и пользовании;</w:t>
      </w:r>
    </w:p>
    <w:p w14:paraId="40DB45F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 в графе E указывается код категории земель.</w:t>
      </w:r>
    </w:p>
    <w:p w14:paraId="3718CE4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Коды категории земель:</w:t>
      </w:r>
    </w:p>
    <w:p w14:paraId="4DAF668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А – земли населенных пунктов;</w:t>
      </w:r>
    </w:p>
    <w:p w14:paraId="5CFDC50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В – земли сельскохозяйственного назначения;</w:t>
      </w:r>
    </w:p>
    <w:p w14:paraId="0E7C71E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С – земли промышленности, транспорта, связи, обороны и иного несельскохозяйственного назначения;</w:t>
      </w:r>
    </w:p>
    <w:p w14:paraId="572AE5B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D – земли лесного фонда;</w:t>
      </w:r>
    </w:p>
    <w:p w14:paraId="23BB70C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Е – земли водного фонда;</w:t>
      </w:r>
    </w:p>
    <w:p w14:paraId="68E341B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F – земли особо охраняемых природных территорий, земли оздоровительного, рекреационного и историко-культурного назначения;</w:t>
      </w:r>
    </w:p>
    <w:p w14:paraId="715CC9C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 в графе F указывается размер повышения или понижения ставки земельного налога, установленный решением местного представительного органа за налоговый период, согласно пункту 1 статьи 510 Налогового кодекса (в процентах);</w:t>
      </w:r>
    </w:p>
    <w:p w14:paraId="0FB55E9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 в графе G указывается установленный размер повышения ставки земельного налога на земельные участки, занятые под автостоянки, автозаправочные станции, казино за налоговый период, согласно решениям местного представительного органа в соответствии со статьей 509 Налогового кодекса;</w:t>
      </w:r>
    </w:p>
    <w:p w14:paraId="3BF9859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8) в графе H указывается коэффициент, установленный пунктами 2 и 3 статьи 510 Налогового кодекса для соответствующих налогоплательщиков;</w:t>
      </w:r>
    </w:p>
    <w:p w14:paraId="6E87C6E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9) в графе I указывается коэффициент, установленный подпунктом 2) пунктом 2 статьи 510 Налогового кодекса для налогоплательщиков, осуществляющих деятельность на территориях специальных экономических зон;</w:t>
      </w:r>
    </w:p>
    <w:p w14:paraId="69E76BB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10) в графе J коэффициент к базовым ставкам налога в соответствии с пунктами 4 и 5 статьи 510 Налогового кодекса;</w:t>
      </w:r>
    </w:p>
    <w:p w14:paraId="6E1BD11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11) в графе K указывается ставка земельного налога, в том числе с учетом корректировок базовой налоговой ставки, предусмотренных в графах F, G, H, I и J;</w:t>
      </w:r>
    </w:p>
    <w:p w14:paraId="3C319DD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12) в графе L указывается количество месяцев фактического периода владения или пользования земельным участком в налоговом периоде;</w:t>
      </w:r>
    </w:p>
    <w:p w14:paraId="5680774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13) в графе M указывается сумма инвестиционных налоговых преференций;</w:t>
      </w:r>
    </w:p>
    <w:p w14:paraId="196DA20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14) в графе N указывается сумма земельного налога, исчисленного за налоговый период, определяемая по формуле: (графа D х графа К / 12 х графа L);</w:t>
      </w:r>
    </w:p>
    <w:p w14:paraId="1DEDFDA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15) в строке «Сумма земельного налога, Всего» графы O указывается сумма земельного налога, исчисленная за налоговый период и определяемая путем суммирования строк графы N;</w:t>
      </w:r>
    </w:p>
    <w:p w14:paraId="4E29977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16) в строке «Сумма исчисленных текущих платежей» графы O указывается сумма исчисленных текущих платежей за налоговый период, которая определяется как значение строки 104302 графы G Расчета текущих платежей по земельному налогу и налогу на имущество (701.01), представленного налогоплательщиком по земельному участку на начало года, плюс (минус) значение строки 104302, графы G по всем формам Расчетов текущих платежей по земельному налогу и налогу на имущество, представленных при изменении налоговых обязательств по коду бюджетной классификации 104302 в течение налогового периода;</w:t>
      </w:r>
    </w:p>
    <w:p w14:paraId="2CA54E6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17) при составлении налогоплательщиками формы 700.02 по землям населенных пунктов, расположенных в городах районного значения, селах, поселках, сельских округах, заполняемой отдельно по каждому городу районного значения, селу, поселку, сельскому округу, в строке</w:t>
      </w:r>
    </w:p>
    <w:p w14:paraId="5CBCD36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«Сумма исчисленных текущих платежей» графы O указывается сумма исчисленных текущих платежей за налоговый период, соответствующего города районного значения, села, поселка, сельского округа, определяемая как значение графы G приложения 1 к Расчету текущих платежей по земельному налогу и налогу на имущество (701.01), представленного налогоплательщиком по землям населенных пунктов, расположенных в городах районного значения, селах, поселках, сельских округах на начало года, плюс (минус) значение графы G по всем приложениям 1 к Расчетам текущих платежей по земельному налогу и налогу на имущество, представленных при изменении налоговых обязательств по коду бюджетной классификации 104302 в течение налогового периода.</w:t>
      </w:r>
    </w:p>
    <w:p w14:paraId="5305F88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 этом БИН аппарата акимов городов районного значения, сел, поселков, сельских округов графы В по строке выбираемых значений графы G приложения 1 к Расчету текущих платежей по земельному налогу и налогу на имущество (701.02) должен соответствовать БИН аппарата акимов городов районного значения, сел, поселков, сельских округов строки 4 формы 700.02;</w:t>
      </w:r>
    </w:p>
    <w:p w14:paraId="271CD13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18) в случае, если исчисленная сумма земельного налога за налоговый период, указанная в строке «Сумма земельного налога, Всего» графы O, больше суммы исчисленных текущих платежей за налоговый период, отраженной в строке «Сумма текущих платежей по земельному налогу, Всего» графы O, то в строке «Сумма налога к начислению»« графы O указывается сумма земельного налога к начислению, определяемая как разница строк «Сумма земельного налога» графы O и «Сумма исчисленных текущих платежей» графы O;</w:t>
      </w:r>
    </w:p>
    <w:p w14:paraId="1792702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19) в случае, если сумма исчисленных текущих платежей за налоговый период, указанная в строке «Сумма исчисленных текущих платежей по земельному налогу, Всего» графы O, больше суммы исчисленных налогов за налоговый период, отраженной в строке «Сумма земельного налога, Всего» графы O, то в строке «Сумма налога к уменьшению» графы O указывается сумма земельного налога к уменьшению, определяемая как разница строк «Сумма исчисленных текущих платежей по земельному налогу, Всего» графы O и «Сумма земельного налога, Всего» графы O.</w:t>
      </w:r>
    </w:p>
    <w:p w14:paraId="67E5BE8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b/>
          <w:bCs/>
          <w:color w:val="0A0A0A"/>
          <w:sz w:val="24"/>
          <w:szCs w:val="24"/>
          <w:lang w:eastAsia="ru-RU"/>
        </w:rPr>
        <w:t>Глава 5. Пояснение по заполнению формы 700.03 – Налог на имущество</w:t>
      </w:r>
    </w:p>
    <w:p w14:paraId="73CBB8A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29. Заполнение формы 700.03 осуществляется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w:t>
      </w:r>
    </w:p>
    <w:p w14:paraId="6978D16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30. В разделе 1 «Общая информация о налогоплательщике» налогоплательщик указывает следующие данные:</w:t>
      </w:r>
    </w:p>
    <w:p w14:paraId="5B06A00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ИИН (БИН) плательщика налога на имущество;</w:t>
      </w:r>
    </w:p>
    <w:p w14:paraId="28371D0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БИН юридического лица, структурным подразделением которого является филиал, представительства;</w:t>
      </w:r>
    </w:p>
    <w:p w14:paraId="6561EE4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налоговый период (год) – отчетный налоговый период, за который представляется налоговая отчетность.</w:t>
      </w:r>
    </w:p>
    <w:p w14:paraId="7900393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31. В разделе 2 «Исчисление налога на имущество, за исключением лиц, указанных в разделе 3»:</w:t>
      </w:r>
    </w:p>
    <w:p w14:paraId="189F0D9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в строке 700.03.001 указывается сумма налога на имущество по коду бюджетной классификации 104102, исчисленная за налоговый период лицами, занимающиеся частной практикой, недропользователями, физическими лицами, не являющимися индивидуальными предпринимателями, по объектам, указанным в статье 530 Налогового кодекса.</w:t>
      </w:r>
    </w:p>
    <w:p w14:paraId="28D9B01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32. В разделе 3 «Исчисление налога на имущество по городам районного значения, селам, поселкам, сельским округам»:</w:t>
      </w:r>
    </w:p>
    <w:p w14:paraId="4244AEA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 в графе А указывается порядковый номер строки, который начинается со строки 00000001;</w:t>
      </w:r>
    </w:p>
    <w:p w14:paraId="5FED302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 в графе В указываются БИН аппарата акимов городов районного значения, сел, поселков, сельских округов;</w:t>
      </w:r>
    </w:p>
    <w:p w14:paraId="295C5EA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 в графе С указывается сумма налога на имущество по коду бюджетной классификации 104102, исчисленная за налоговый период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 в разрезе городов районного значения, сел, поселков, сельских округов.</w:t>
      </w:r>
    </w:p>
    <w:p w14:paraId="57A8A98D" w14:textId="77777777" w:rsidR="005C626B" w:rsidRPr="005C626B" w:rsidRDefault="005C626B" w:rsidP="005C626B">
      <w:pPr>
        <w:spacing w:before="100" w:beforeAutospacing="1" w:after="100" w:afterAutospacing="1" w:line="240" w:lineRule="auto"/>
        <w:jc w:val="right"/>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Приложение 1</w:t>
      </w:r>
      <w:r w:rsidRPr="005C626B">
        <w:rPr>
          <w:rFonts w:ascii="Helvetica" w:eastAsia="Times New Roman" w:hAnsi="Helvetica" w:cs="Helvetica"/>
          <w:color w:val="0A0A0A"/>
          <w:sz w:val="24"/>
          <w:szCs w:val="24"/>
          <w:lang w:eastAsia="ru-RU"/>
        </w:rPr>
        <w:br/>
        <w:t>к Правилам составления</w:t>
      </w:r>
      <w:r w:rsidRPr="005C626B">
        <w:rPr>
          <w:rFonts w:ascii="Helvetica" w:eastAsia="Times New Roman" w:hAnsi="Helvetica" w:cs="Helvetica"/>
          <w:color w:val="0A0A0A"/>
          <w:sz w:val="24"/>
          <w:szCs w:val="24"/>
          <w:lang w:eastAsia="ru-RU"/>
        </w:rPr>
        <w:br/>
        <w:t>налоговой отчетности</w:t>
      </w:r>
      <w:r w:rsidRPr="005C626B">
        <w:rPr>
          <w:rFonts w:ascii="Helvetica" w:eastAsia="Times New Roman" w:hAnsi="Helvetica" w:cs="Helvetica"/>
          <w:color w:val="0A0A0A"/>
          <w:sz w:val="24"/>
          <w:szCs w:val="24"/>
          <w:lang w:eastAsia="ru-RU"/>
        </w:rPr>
        <w:br/>
        <w:t>«Декларация по налогу</w:t>
      </w:r>
      <w:r w:rsidRPr="005C626B">
        <w:rPr>
          <w:rFonts w:ascii="Helvetica" w:eastAsia="Times New Roman" w:hAnsi="Helvetica" w:cs="Helvetica"/>
          <w:color w:val="0A0A0A"/>
          <w:sz w:val="24"/>
          <w:szCs w:val="24"/>
          <w:lang w:eastAsia="ru-RU"/>
        </w:rPr>
        <w:br/>
        <w:t>на транспортные средства,</w:t>
      </w:r>
      <w:r w:rsidRPr="005C626B">
        <w:rPr>
          <w:rFonts w:ascii="Helvetica" w:eastAsia="Times New Roman" w:hAnsi="Helvetica" w:cs="Helvetica"/>
          <w:color w:val="0A0A0A"/>
          <w:sz w:val="24"/>
          <w:szCs w:val="24"/>
          <w:lang w:eastAsia="ru-RU"/>
        </w:rPr>
        <w:br/>
        <w:t>по земельному налогу и</w:t>
      </w:r>
      <w:r w:rsidRPr="005C626B">
        <w:rPr>
          <w:rFonts w:ascii="Helvetica" w:eastAsia="Times New Roman" w:hAnsi="Helvetica" w:cs="Helvetica"/>
          <w:color w:val="0A0A0A"/>
          <w:sz w:val="24"/>
          <w:szCs w:val="24"/>
          <w:lang w:eastAsia="ru-RU"/>
        </w:rPr>
        <w:br/>
        <w:t>налогу на имущество</w:t>
      </w:r>
      <w:r w:rsidRPr="005C626B">
        <w:rPr>
          <w:rFonts w:ascii="Helvetica" w:eastAsia="Times New Roman" w:hAnsi="Helvetica" w:cs="Helvetica"/>
          <w:color w:val="0A0A0A"/>
          <w:sz w:val="24"/>
          <w:szCs w:val="24"/>
          <w:lang w:eastAsia="ru-RU"/>
        </w:rPr>
        <w:br/>
        <w:t>(форма 700.00)»</w:t>
      </w:r>
    </w:p>
    <w:p w14:paraId="7C7D617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Коды налоговых льгот:</w:t>
      </w:r>
    </w:p>
    <w:tbl>
      <w:tblPr>
        <w:tblW w:w="9072" w:type="dxa"/>
        <w:tblCellMar>
          <w:left w:w="0" w:type="dxa"/>
          <w:right w:w="0" w:type="dxa"/>
        </w:tblCellMar>
        <w:tblLook w:val="04A0" w:firstRow="1" w:lastRow="0" w:firstColumn="1" w:lastColumn="0" w:noHBand="0" w:noVBand="1"/>
      </w:tblPr>
      <w:tblGrid>
        <w:gridCol w:w="1560"/>
        <w:gridCol w:w="7512"/>
      </w:tblGrid>
      <w:tr w:rsidR="005C626B" w:rsidRPr="005C626B" w14:paraId="63896FB5" w14:textId="77777777" w:rsidTr="005C626B">
        <w:tc>
          <w:tcPr>
            <w:tcW w:w="1560" w:type="dxa"/>
            <w:shd w:val="clear" w:color="auto" w:fill="auto"/>
            <w:vAlign w:val="center"/>
            <w:hideMark/>
          </w:tcPr>
          <w:p w14:paraId="7111B50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кода налоговых льгот</w:t>
            </w:r>
          </w:p>
        </w:tc>
        <w:tc>
          <w:tcPr>
            <w:tcW w:w="7512" w:type="dxa"/>
            <w:shd w:val="clear" w:color="auto" w:fill="auto"/>
            <w:vAlign w:val="center"/>
            <w:hideMark/>
          </w:tcPr>
          <w:p w14:paraId="4F5AA56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Наименование кода</w:t>
            </w:r>
            <w:bookmarkStart w:id="0" w:name="_GoBack"/>
            <w:bookmarkEnd w:id="0"/>
            <w:r w:rsidRPr="005C626B">
              <w:rPr>
                <w:rFonts w:ascii="Helvetica" w:eastAsia="Times New Roman" w:hAnsi="Helvetica" w:cs="Helvetica"/>
                <w:color w:val="0A0A0A"/>
                <w:sz w:val="24"/>
                <w:szCs w:val="24"/>
                <w:lang w:eastAsia="ru-RU"/>
              </w:rPr>
              <w:t xml:space="preserve"> налоговых льгот</w:t>
            </w:r>
          </w:p>
        </w:tc>
      </w:tr>
      <w:tr w:rsidR="005C626B" w:rsidRPr="005C626B" w14:paraId="06E5D451" w14:textId="77777777" w:rsidTr="005C626B">
        <w:tc>
          <w:tcPr>
            <w:tcW w:w="1560" w:type="dxa"/>
            <w:shd w:val="clear" w:color="auto" w:fill="auto"/>
            <w:vAlign w:val="center"/>
            <w:hideMark/>
          </w:tcPr>
          <w:p w14:paraId="2A8F718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w:t>
            </w:r>
          </w:p>
        </w:tc>
        <w:tc>
          <w:tcPr>
            <w:tcW w:w="7512" w:type="dxa"/>
            <w:shd w:val="clear" w:color="auto" w:fill="auto"/>
            <w:vAlign w:val="center"/>
            <w:hideMark/>
          </w:tcPr>
          <w:p w14:paraId="5C03552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определенные пунктом 3 статьи 290 Налогового кодекса и пунктом 1 статьи 291 Налогового кодекса</w:t>
            </w:r>
          </w:p>
        </w:tc>
      </w:tr>
      <w:tr w:rsidR="005C626B" w:rsidRPr="005C626B" w14:paraId="1484569A" w14:textId="77777777" w:rsidTr="005C626B">
        <w:tc>
          <w:tcPr>
            <w:tcW w:w="1560" w:type="dxa"/>
            <w:shd w:val="clear" w:color="auto" w:fill="auto"/>
            <w:vAlign w:val="center"/>
            <w:hideMark/>
          </w:tcPr>
          <w:p w14:paraId="3A0EEE8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w:t>
            </w:r>
          </w:p>
        </w:tc>
        <w:tc>
          <w:tcPr>
            <w:tcW w:w="7512" w:type="dxa"/>
            <w:shd w:val="clear" w:color="auto" w:fill="auto"/>
            <w:vAlign w:val="center"/>
            <w:hideMark/>
          </w:tcPr>
          <w:p w14:paraId="69E1BFB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организации, осуществляющие деятельность на территориях специальных экономических зон, – по земельным участкам, расположенным на территории специальной экономической зоны и используемым при осуществлении приоритетных видов деятельности, указанных в статье 708 Налогового кодекса, с учетом положений, установленных главой 79 Налогового кодекса</w:t>
            </w:r>
          </w:p>
        </w:tc>
      </w:tr>
      <w:tr w:rsidR="005C626B" w:rsidRPr="005C626B" w14:paraId="0E88BA5A" w14:textId="77777777" w:rsidTr="005C626B">
        <w:tc>
          <w:tcPr>
            <w:tcW w:w="1560" w:type="dxa"/>
            <w:shd w:val="clear" w:color="auto" w:fill="auto"/>
            <w:vAlign w:val="center"/>
            <w:hideMark/>
          </w:tcPr>
          <w:p w14:paraId="33FB0F3D"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w:t>
            </w:r>
          </w:p>
        </w:tc>
        <w:tc>
          <w:tcPr>
            <w:tcW w:w="7512" w:type="dxa"/>
            <w:shd w:val="clear" w:color="auto" w:fill="auto"/>
            <w:vAlign w:val="center"/>
            <w:hideMark/>
          </w:tcPr>
          <w:p w14:paraId="418460F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статьей 712 Налогового кодекса</w:t>
            </w:r>
          </w:p>
        </w:tc>
      </w:tr>
      <w:tr w:rsidR="005C626B" w:rsidRPr="005C626B" w14:paraId="7C7786BB" w14:textId="77777777" w:rsidTr="005C626B">
        <w:tc>
          <w:tcPr>
            <w:tcW w:w="1560" w:type="dxa"/>
            <w:shd w:val="clear" w:color="auto" w:fill="auto"/>
            <w:vAlign w:val="center"/>
            <w:hideMark/>
          </w:tcPr>
          <w:p w14:paraId="2E61C14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4</w:t>
            </w:r>
          </w:p>
        </w:tc>
        <w:tc>
          <w:tcPr>
            <w:tcW w:w="7512" w:type="dxa"/>
            <w:shd w:val="clear" w:color="auto" w:fill="auto"/>
            <w:vAlign w:val="center"/>
            <w:hideMark/>
          </w:tcPr>
          <w:p w14:paraId="7740653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w:t>
            </w:r>
          </w:p>
        </w:tc>
      </w:tr>
      <w:tr w:rsidR="005C626B" w:rsidRPr="005C626B" w14:paraId="47DB2E9F" w14:textId="77777777" w:rsidTr="005C626B">
        <w:tc>
          <w:tcPr>
            <w:tcW w:w="1560" w:type="dxa"/>
            <w:shd w:val="clear" w:color="auto" w:fill="auto"/>
            <w:vAlign w:val="center"/>
            <w:hideMark/>
          </w:tcPr>
          <w:p w14:paraId="1078A41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w:t>
            </w:r>
          </w:p>
        </w:tc>
        <w:tc>
          <w:tcPr>
            <w:tcW w:w="7512" w:type="dxa"/>
            <w:shd w:val="clear" w:color="auto" w:fill="auto"/>
            <w:vAlign w:val="center"/>
            <w:hideMark/>
          </w:tcPr>
          <w:p w14:paraId="7F3C502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оздоровительные детские учреждения – по земельным участкам, используемым ими в деятельности таких детских оздоровительных учреждений по оздоровлению детей</w:t>
            </w:r>
          </w:p>
        </w:tc>
      </w:tr>
      <w:tr w:rsidR="005C626B" w:rsidRPr="005C626B" w14:paraId="155356CD" w14:textId="77777777" w:rsidTr="005C626B">
        <w:tc>
          <w:tcPr>
            <w:tcW w:w="1560" w:type="dxa"/>
            <w:shd w:val="clear" w:color="auto" w:fill="auto"/>
            <w:vAlign w:val="center"/>
            <w:hideMark/>
          </w:tcPr>
          <w:p w14:paraId="3E9876C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w:t>
            </w:r>
          </w:p>
        </w:tc>
        <w:tc>
          <w:tcPr>
            <w:tcW w:w="7512" w:type="dxa"/>
            <w:shd w:val="clear" w:color="auto" w:fill="auto"/>
            <w:vAlign w:val="center"/>
            <w:hideMark/>
          </w:tcPr>
          <w:p w14:paraId="7A11BB8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государственные предприятия, основным видом деятельности которых является выполнение работ по противопожарному устройству лесов, борьбе с пожарами, вредителями и болезнями лесов, воспроизводству природных биологических ресурсов и повышению экологического потенциала лесов – по земельным участкам, используемым ими в данной деятельности</w:t>
            </w:r>
          </w:p>
        </w:tc>
      </w:tr>
      <w:tr w:rsidR="005C626B" w:rsidRPr="005C626B" w14:paraId="5ACA9483" w14:textId="77777777" w:rsidTr="005C626B">
        <w:tc>
          <w:tcPr>
            <w:tcW w:w="1560" w:type="dxa"/>
            <w:shd w:val="clear" w:color="auto" w:fill="auto"/>
            <w:vAlign w:val="center"/>
            <w:hideMark/>
          </w:tcPr>
          <w:p w14:paraId="3935B19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w:t>
            </w:r>
          </w:p>
        </w:tc>
        <w:tc>
          <w:tcPr>
            <w:tcW w:w="7512" w:type="dxa"/>
            <w:shd w:val="clear" w:color="auto" w:fill="auto"/>
            <w:vAlign w:val="center"/>
            <w:hideMark/>
          </w:tcPr>
          <w:p w14:paraId="5BEAD3C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государственные предприятия </w:t>
            </w:r>
            <w:proofErr w:type="spellStart"/>
            <w:r w:rsidRPr="005C626B">
              <w:rPr>
                <w:rFonts w:ascii="Helvetica" w:eastAsia="Times New Roman" w:hAnsi="Helvetica" w:cs="Helvetica"/>
                <w:color w:val="0A0A0A"/>
                <w:sz w:val="24"/>
                <w:szCs w:val="24"/>
                <w:lang w:eastAsia="ru-RU"/>
              </w:rPr>
              <w:t>рыбовоспроизводственного</w:t>
            </w:r>
            <w:proofErr w:type="spellEnd"/>
            <w:r w:rsidRPr="005C626B">
              <w:rPr>
                <w:rFonts w:ascii="Helvetica" w:eastAsia="Times New Roman" w:hAnsi="Helvetica" w:cs="Helvetica"/>
                <w:color w:val="0A0A0A"/>
                <w:sz w:val="24"/>
                <w:szCs w:val="24"/>
                <w:lang w:eastAsia="ru-RU"/>
              </w:rPr>
              <w:t xml:space="preserve"> назначения – по земельным участкам, используемым ими в деятельности по воспроизводству рыбы</w:t>
            </w:r>
          </w:p>
        </w:tc>
      </w:tr>
      <w:tr w:rsidR="005C626B" w:rsidRPr="005C626B" w14:paraId="4BC1676D" w14:textId="77777777" w:rsidTr="005C626B">
        <w:tc>
          <w:tcPr>
            <w:tcW w:w="1560" w:type="dxa"/>
            <w:shd w:val="clear" w:color="auto" w:fill="auto"/>
            <w:vAlign w:val="center"/>
            <w:hideMark/>
          </w:tcPr>
          <w:p w14:paraId="28B05A0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8</w:t>
            </w:r>
          </w:p>
        </w:tc>
        <w:tc>
          <w:tcPr>
            <w:tcW w:w="7512" w:type="dxa"/>
            <w:shd w:val="clear" w:color="auto" w:fill="auto"/>
            <w:vAlign w:val="center"/>
            <w:hideMark/>
          </w:tcPr>
          <w:p w14:paraId="107AA2BA"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лечебно-производственные предприятия при психоневрологических и туберкулезных учреждениях</w:t>
            </w:r>
          </w:p>
        </w:tc>
      </w:tr>
      <w:tr w:rsidR="005C626B" w:rsidRPr="005C626B" w14:paraId="67AE3DA0" w14:textId="77777777" w:rsidTr="005C626B">
        <w:tc>
          <w:tcPr>
            <w:tcW w:w="1560" w:type="dxa"/>
            <w:shd w:val="clear" w:color="auto" w:fill="auto"/>
            <w:vAlign w:val="center"/>
            <w:hideMark/>
          </w:tcPr>
          <w:p w14:paraId="55A9A0B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9</w:t>
            </w:r>
          </w:p>
        </w:tc>
        <w:tc>
          <w:tcPr>
            <w:tcW w:w="7512" w:type="dxa"/>
            <w:shd w:val="clear" w:color="auto" w:fill="auto"/>
            <w:vAlign w:val="center"/>
            <w:hideMark/>
          </w:tcPr>
          <w:p w14:paraId="6788017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технологические парки – по земельным участкам, используемым для осуществления основного вида деятельности, предусмотренного Предпринимательским кодексом Республики Казахстан</w:t>
            </w:r>
          </w:p>
        </w:tc>
      </w:tr>
      <w:tr w:rsidR="005C626B" w:rsidRPr="005C626B" w14:paraId="627822D5" w14:textId="77777777" w:rsidTr="005C626B">
        <w:tc>
          <w:tcPr>
            <w:tcW w:w="1560" w:type="dxa"/>
            <w:shd w:val="clear" w:color="auto" w:fill="auto"/>
            <w:vAlign w:val="center"/>
            <w:hideMark/>
          </w:tcPr>
          <w:p w14:paraId="227F10D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10</w:t>
            </w:r>
          </w:p>
        </w:tc>
        <w:tc>
          <w:tcPr>
            <w:tcW w:w="7512" w:type="dxa"/>
            <w:shd w:val="clear" w:color="auto" w:fill="auto"/>
            <w:vAlign w:val="center"/>
            <w:hideMark/>
          </w:tcPr>
          <w:p w14:paraId="7FB51F2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некоммерческие организации, определенные в соответствии с пунктом 1 статьи 289 Налогового кодекса, за исключением религиозных объединений и некоммерческих организаций, указанных в пункте 4 статьи 289 Налогового кодекса</w:t>
            </w:r>
          </w:p>
        </w:tc>
      </w:tr>
      <w:tr w:rsidR="005C626B" w:rsidRPr="005C626B" w14:paraId="03FB9FAA" w14:textId="77777777" w:rsidTr="005C626B">
        <w:tc>
          <w:tcPr>
            <w:tcW w:w="1560" w:type="dxa"/>
            <w:shd w:val="clear" w:color="auto" w:fill="auto"/>
            <w:vAlign w:val="center"/>
            <w:hideMark/>
          </w:tcPr>
          <w:p w14:paraId="35DD2A4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11</w:t>
            </w:r>
          </w:p>
        </w:tc>
        <w:tc>
          <w:tcPr>
            <w:tcW w:w="7512" w:type="dxa"/>
            <w:shd w:val="clear" w:color="auto" w:fill="auto"/>
            <w:vAlign w:val="center"/>
            <w:hideMark/>
          </w:tcPr>
          <w:p w14:paraId="00ACE5E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определенные пунктом 2 статьи 290 Налогового кодекса, – по земельным участкам, используемым при осуществлении видов деятельности, указанных в пункте 2 статьи 290 Налогового кодекса.</w:t>
            </w:r>
          </w:p>
        </w:tc>
      </w:tr>
      <w:tr w:rsidR="005C626B" w:rsidRPr="005C626B" w14:paraId="6AE6B82E" w14:textId="77777777" w:rsidTr="005C626B">
        <w:tc>
          <w:tcPr>
            <w:tcW w:w="1560" w:type="dxa"/>
            <w:shd w:val="clear" w:color="auto" w:fill="auto"/>
            <w:vAlign w:val="center"/>
            <w:hideMark/>
          </w:tcPr>
          <w:p w14:paraId="6728F5B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12</w:t>
            </w:r>
          </w:p>
        </w:tc>
        <w:tc>
          <w:tcPr>
            <w:tcW w:w="7512" w:type="dxa"/>
            <w:shd w:val="clear" w:color="auto" w:fill="auto"/>
            <w:vAlign w:val="center"/>
            <w:hideMark/>
          </w:tcPr>
          <w:p w14:paraId="2966E18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заключившие соглашение об инвестициях и применяющие положения главы 80-1 Налогового кодекса, - по земельным участкам, используемым для реализации инвестиционного проекта</w:t>
            </w:r>
          </w:p>
        </w:tc>
      </w:tr>
      <w:tr w:rsidR="005C626B" w:rsidRPr="005C626B" w14:paraId="6AB14F55" w14:textId="77777777" w:rsidTr="005C626B">
        <w:tc>
          <w:tcPr>
            <w:tcW w:w="1560" w:type="dxa"/>
            <w:shd w:val="clear" w:color="auto" w:fill="auto"/>
            <w:vAlign w:val="center"/>
            <w:hideMark/>
          </w:tcPr>
          <w:p w14:paraId="3034A92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13</w:t>
            </w:r>
          </w:p>
        </w:tc>
        <w:tc>
          <w:tcPr>
            <w:tcW w:w="7512" w:type="dxa"/>
            <w:shd w:val="clear" w:color="auto" w:fill="auto"/>
            <w:vAlign w:val="center"/>
            <w:hideMark/>
          </w:tcPr>
          <w:p w14:paraId="6F4950E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r w:rsidR="005C626B" w:rsidRPr="005C626B" w14:paraId="43AF5D7D" w14:textId="77777777" w:rsidTr="005C626B">
        <w:tc>
          <w:tcPr>
            <w:tcW w:w="1560" w:type="dxa"/>
            <w:shd w:val="clear" w:color="auto" w:fill="auto"/>
            <w:vAlign w:val="center"/>
            <w:hideMark/>
          </w:tcPr>
          <w:p w14:paraId="2F3D70A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14</w:t>
            </w:r>
          </w:p>
        </w:tc>
        <w:tc>
          <w:tcPr>
            <w:tcW w:w="7512" w:type="dxa"/>
            <w:shd w:val="clear" w:color="auto" w:fill="auto"/>
            <w:vAlign w:val="center"/>
            <w:hideMark/>
          </w:tcPr>
          <w:p w14:paraId="6318A64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Органы Международного финансового центра «Астана», по объектам, расположенным на территории Центра</w:t>
            </w:r>
          </w:p>
        </w:tc>
      </w:tr>
    </w:tbl>
    <w:p w14:paraId="39A255A2" w14:textId="77777777" w:rsidR="005C626B" w:rsidRPr="005C626B" w:rsidRDefault="005C626B" w:rsidP="005C626B">
      <w:pPr>
        <w:spacing w:before="100" w:beforeAutospacing="1" w:after="100" w:afterAutospacing="1" w:line="240" w:lineRule="auto"/>
        <w:jc w:val="right"/>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Приложение 2</w:t>
      </w:r>
      <w:r w:rsidRPr="005C626B">
        <w:rPr>
          <w:rFonts w:ascii="Helvetica" w:eastAsia="Times New Roman" w:hAnsi="Helvetica" w:cs="Helvetica"/>
          <w:color w:val="0A0A0A"/>
          <w:sz w:val="24"/>
          <w:szCs w:val="24"/>
          <w:lang w:eastAsia="ru-RU"/>
        </w:rPr>
        <w:br/>
        <w:t>к Правилам составления</w:t>
      </w:r>
      <w:r w:rsidRPr="005C626B">
        <w:rPr>
          <w:rFonts w:ascii="Helvetica" w:eastAsia="Times New Roman" w:hAnsi="Helvetica" w:cs="Helvetica"/>
          <w:color w:val="0A0A0A"/>
          <w:sz w:val="24"/>
          <w:szCs w:val="24"/>
          <w:lang w:eastAsia="ru-RU"/>
        </w:rPr>
        <w:br/>
        <w:t>налоговой отчетности</w:t>
      </w:r>
      <w:r w:rsidRPr="005C626B">
        <w:rPr>
          <w:rFonts w:ascii="Helvetica" w:eastAsia="Times New Roman" w:hAnsi="Helvetica" w:cs="Helvetica"/>
          <w:color w:val="0A0A0A"/>
          <w:sz w:val="24"/>
          <w:szCs w:val="24"/>
          <w:lang w:eastAsia="ru-RU"/>
        </w:rPr>
        <w:br/>
        <w:t>«Декларация по налогу</w:t>
      </w:r>
      <w:r w:rsidRPr="005C626B">
        <w:rPr>
          <w:rFonts w:ascii="Helvetica" w:eastAsia="Times New Roman" w:hAnsi="Helvetica" w:cs="Helvetica"/>
          <w:color w:val="0A0A0A"/>
          <w:sz w:val="24"/>
          <w:szCs w:val="24"/>
          <w:lang w:eastAsia="ru-RU"/>
        </w:rPr>
        <w:br/>
        <w:t>на транспортные средства,</w:t>
      </w:r>
      <w:r w:rsidRPr="005C626B">
        <w:rPr>
          <w:rFonts w:ascii="Helvetica" w:eastAsia="Times New Roman" w:hAnsi="Helvetica" w:cs="Helvetica"/>
          <w:color w:val="0A0A0A"/>
          <w:sz w:val="24"/>
          <w:szCs w:val="24"/>
          <w:lang w:eastAsia="ru-RU"/>
        </w:rPr>
        <w:br/>
        <w:t>по земельному налогу и</w:t>
      </w:r>
      <w:r w:rsidRPr="005C626B">
        <w:rPr>
          <w:rFonts w:ascii="Helvetica" w:eastAsia="Times New Roman" w:hAnsi="Helvetica" w:cs="Helvetica"/>
          <w:color w:val="0A0A0A"/>
          <w:sz w:val="24"/>
          <w:szCs w:val="24"/>
          <w:lang w:eastAsia="ru-RU"/>
        </w:rPr>
        <w:br/>
        <w:t>налогу на имущество</w:t>
      </w:r>
      <w:r w:rsidRPr="005C626B">
        <w:rPr>
          <w:rFonts w:ascii="Helvetica" w:eastAsia="Times New Roman" w:hAnsi="Helvetica" w:cs="Helvetica"/>
          <w:color w:val="0A0A0A"/>
          <w:sz w:val="24"/>
          <w:szCs w:val="24"/>
          <w:lang w:eastAsia="ru-RU"/>
        </w:rPr>
        <w:br/>
        <w:t>(форма 700.00)»</w:t>
      </w:r>
    </w:p>
    <w:p w14:paraId="23BBFDC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Коды налоговых льгот:</w:t>
      </w:r>
    </w:p>
    <w:tbl>
      <w:tblPr>
        <w:tblW w:w="9072" w:type="dxa"/>
        <w:tblCellMar>
          <w:left w:w="0" w:type="dxa"/>
          <w:right w:w="0" w:type="dxa"/>
        </w:tblCellMar>
        <w:tblLook w:val="04A0" w:firstRow="1" w:lastRow="0" w:firstColumn="1" w:lastColumn="0" w:noHBand="0" w:noVBand="1"/>
      </w:tblPr>
      <w:tblGrid>
        <w:gridCol w:w="1212"/>
        <w:gridCol w:w="7860"/>
      </w:tblGrid>
      <w:tr w:rsidR="005C626B" w:rsidRPr="005C626B" w14:paraId="6F8E4196" w14:textId="77777777" w:rsidTr="005C626B">
        <w:tc>
          <w:tcPr>
            <w:tcW w:w="0" w:type="auto"/>
            <w:shd w:val="clear" w:color="auto" w:fill="auto"/>
            <w:vAlign w:val="center"/>
            <w:hideMark/>
          </w:tcPr>
          <w:p w14:paraId="7E043BB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 кода налоговых льгот</w:t>
            </w:r>
          </w:p>
        </w:tc>
        <w:tc>
          <w:tcPr>
            <w:tcW w:w="7860" w:type="dxa"/>
            <w:shd w:val="clear" w:color="auto" w:fill="auto"/>
            <w:vAlign w:val="center"/>
            <w:hideMark/>
          </w:tcPr>
          <w:p w14:paraId="03730B8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Наименование кода налоговых льгот</w:t>
            </w:r>
          </w:p>
        </w:tc>
      </w:tr>
      <w:tr w:rsidR="005C626B" w:rsidRPr="005C626B" w14:paraId="5A994AB3" w14:textId="77777777" w:rsidTr="005C626B">
        <w:tc>
          <w:tcPr>
            <w:tcW w:w="0" w:type="auto"/>
            <w:shd w:val="clear" w:color="auto" w:fill="auto"/>
            <w:vAlign w:val="center"/>
            <w:hideMark/>
          </w:tcPr>
          <w:p w14:paraId="3F7707E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w:t>
            </w:r>
          </w:p>
        </w:tc>
        <w:tc>
          <w:tcPr>
            <w:tcW w:w="7860" w:type="dxa"/>
            <w:shd w:val="clear" w:color="auto" w:fill="auto"/>
            <w:vAlign w:val="center"/>
            <w:hideMark/>
          </w:tcPr>
          <w:p w14:paraId="5476549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определенные статьей 289 Налогового кодекса, за исключением религиозных объединений</w:t>
            </w:r>
          </w:p>
        </w:tc>
      </w:tr>
      <w:tr w:rsidR="005C626B" w:rsidRPr="005C626B" w14:paraId="34B67789" w14:textId="77777777" w:rsidTr="005C626B">
        <w:tc>
          <w:tcPr>
            <w:tcW w:w="0" w:type="auto"/>
            <w:shd w:val="clear" w:color="auto" w:fill="auto"/>
            <w:vAlign w:val="center"/>
            <w:hideMark/>
          </w:tcPr>
          <w:p w14:paraId="45D3A74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2</w:t>
            </w:r>
          </w:p>
        </w:tc>
        <w:tc>
          <w:tcPr>
            <w:tcW w:w="7860" w:type="dxa"/>
            <w:shd w:val="clear" w:color="auto" w:fill="auto"/>
            <w:vAlign w:val="center"/>
            <w:hideMark/>
          </w:tcPr>
          <w:p w14:paraId="63C5C228"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определенные статьей 290 Налогового кодекса</w:t>
            </w:r>
          </w:p>
        </w:tc>
      </w:tr>
      <w:tr w:rsidR="005C626B" w:rsidRPr="005C626B" w14:paraId="0A3F7408" w14:textId="77777777" w:rsidTr="005C626B">
        <w:tc>
          <w:tcPr>
            <w:tcW w:w="0" w:type="auto"/>
            <w:shd w:val="clear" w:color="auto" w:fill="auto"/>
            <w:vAlign w:val="center"/>
            <w:hideMark/>
          </w:tcPr>
          <w:p w14:paraId="5714980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3</w:t>
            </w:r>
          </w:p>
        </w:tc>
        <w:tc>
          <w:tcPr>
            <w:tcW w:w="7860" w:type="dxa"/>
            <w:shd w:val="clear" w:color="auto" w:fill="auto"/>
            <w:vAlign w:val="center"/>
            <w:hideMark/>
          </w:tcPr>
          <w:p w14:paraId="4C19863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организации, основным видом деятельности которых является выполнение работ (оказание услуг) в области библиотечного обслуживания</w:t>
            </w:r>
          </w:p>
        </w:tc>
      </w:tr>
      <w:tr w:rsidR="005C626B" w:rsidRPr="005C626B" w14:paraId="6C1D9022" w14:textId="77777777" w:rsidTr="005C626B">
        <w:tc>
          <w:tcPr>
            <w:tcW w:w="0" w:type="auto"/>
            <w:shd w:val="clear" w:color="auto" w:fill="auto"/>
            <w:vAlign w:val="center"/>
            <w:hideMark/>
          </w:tcPr>
          <w:p w14:paraId="3F530E4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4</w:t>
            </w:r>
          </w:p>
        </w:tc>
        <w:tc>
          <w:tcPr>
            <w:tcW w:w="7860" w:type="dxa"/>
            <w:shd w:val="clear" w:color="auto" w:fill="auto"/>
            <w:vAlign w:val="center"/>
            <w:hideMark/>
          </w:tcPr>
          <w:p w14:paraId="70579C8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по объектам водохранилищ, гидроузлов, находящимся в государственной собственности и финансируемым за счет средств бюджета</w:t>
            </w:r>
          </w:p>
        </w:tc>
      </w:tr>
      <w:tr w:rsidR="005C626B" w:rsidRPr="005C626B" w14:paraId="0C876AA2" w14:textId="77777777" w:rsidTr="005C626B">
        <w:tc>
          <w:tcPr>
            <w:tcW w:w="0" w:type="auto"/>
            <w:shd w:val="clear" w:color="auto" w:fill="auto"/>
            <w:vAlign w:val="center"/>
            <w:hideMark/>
          </w:tcPr>
          <w:p w14:paraId="452F4A22"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5</w:t>
            </w:r>
          </w:p>
        </w:tc>
        <w:tc>
          <w:tcPr>
            <w:tcW w:w="7860" w:type="dxa"/>
            <w:shd w:val="clear" w:color="auto" w:fill="auto"/>
            <w:vAlign w:val="center"/>
            <w:hideMark/>
          </w:tcPr>
          <w:p w14:paraId="423BD5D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по объектам гидромелиоративных сооружений, используемым для орошения земель юридических лиц-сельскохозяйственных товаропроизводителей и крестьянских или фермерских хозяйств</w:t>
            </w:r>
          </w:p>
        </w:tc>
      </w:tr>
      <w:tr w:rsidR="005C626B" w:rsidRPr="005C626B" w14:paraId="0DFEC3D3" w14:textId="77777777" w:rsidTr="005C626B">
        <w:tc>
          <w:tcPr>
            <w:tcW w:w="0" w:type="auto"/>
            <w:shd w:val="clear" w:color="auto" w:fill="auto"/>
            <w:vAlign w:val="center"/>
            <w:hideMark/>
          </w:tcPr>
          <w:p w14:paraId="42126DF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6</w:t>
            </w:r>
          </w:p>
        </w:tc>
        <w:tc>
          <w:tcPr>
            <w:tcW w:w="7860" w:type="dxa"/>
            <w:shd w:val="clear" w:color="auto" w:fill="auto"/>
            <w:vAlign w:val="center"/>
            <w:hideMark/>
          </w:tcPr>
          <w:p w14:paraId="58108D04"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по объектам питьевого водоснабжения</w:t>
            </w:r>
          </w:p>
        </w:tc>
      </w:tr>
      <w:tr w:rsidR="005C626B" w:rsidRPr="005C626B" w14:paraId="242C90BD" w14:textId="77777777" w:rsidTr="005C626B">
        <w:tc>
          <w:tcPr>
            <w:tcW w:w="0" w:type="auto"/>
            <w:shd w:val="clear" w:color="auto" w:fill="auto"/>
            <w:vAlign w:val="center"/>
            <w:hideMark/>
          </w:tcPr>
          <w:p w14:paraId="01AB225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7</w:t>
            </w:r>
          </w:p>
        </w:tc>
        <w:tc>
          <w:tcPr>
            <w:tcW w:w="7860" w:type="dxa"/>
            <w:shd w:val="clear" w:color="auto" w:fill="auto"/>
            <w:vAlign w:val="center"/>
            <w:hideMark/>
          </w:tcPr>
          <w:p w14:paraId="1D50146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управляющие компании специальных экономических зон – по объектам обложения в течение пяти налоговых периодов, включая налоговый период, в котором возникло налоговое обязательство по соответствующему объекту</w:t>
            </w:r>
          </w:p>
        </w:tc>
      </w:tr>
      <w:tr w:rsidR="005C626B" w:rsidRPr="005C626B" w14:paraId="728A7880" w14:textId="77777777" w:rsidTr="005C626B">
        <w:tc>
          <w:tcPr>
            <w:tcW w:w="0" w:type="auto"/>
            <w:shd w:val="clear" w:color="auto" w:fill="auto"/>
            <w:vAlign w:val="center"/>
            <w:hideMark/>
          </w:tcPr>
          <w:p w14:paraId="5CB965C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8</w:t>
            </w:r>
          </w:p>
        </w:tc>
        <w:tc>
          <w:tcPr>
            <w:tcW w:w="7860" w:type="dxa"/>
            <w:shd w:val="clear" w:color="auto" w:fill="auto"/>
            <w:vAlign w:val="center"/>
            <w:hideMark/>
          </w:tcPr>
          <w:p w14:paraId="4F83135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управляющая компания специальной экономической зоны «Национальный индустриальный нефтехимический технопарк» – по объектам обложения в течение десяти налоговых периодов, включая налоговый период, в котором возникло налоговое обязательство по соответствующему объекту</w:t>
            </w:r>
          </w:p>
        </w:tc>
      </w:tr>
      <w:tr w:rsidR="005C626B" w:rsidRPr="005C626B" w14:paraId="5A7BE6B9" w14:textId="77777777" w:rsidTr="005C626B">
        <w:tc>
          <w:tcPr>
            <w:tcW w:w="0" w:type="auto"/>
            <w:shd w:val="clear" w:color="auto" w:fill="auto"/>
            <w:vAlign w:val="center"/>
            <w:hideMark/>
          </w:tcPr>
          <w:p w14:paraId="453DBCA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9</w:t>
            </w:r>
          </w:p>
        </w:tc>
        <w:tc>
          <w:tcPr>
            <w:tcW w:w="7860" w:type="dxa"/>
            <w:shd w:val="clear" w:color="auto" w:fill="auto"/>
            <w:vAlign w:val="center"/>
            <w:hideMark/>
          </w:tcPr>
          <w:p w14:paraId="6C7B8A77"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по взлетно-посадочным полосам на аэродромах и терминалам аэропортов, за исключением взлетно-посадочных полос на аэродромах и терминалов аэропортов городов Астана и Алматы</w:t>
            </w:r>
          </w:p>
        </w:tc>
      </w:tr>
      <w:tr w:rsidR="005C626B" w:rsidRPr="005C626B" w14:paraId="38EAEB8D" w14:textId="77777777" w:rsidTr="005C626B">
        <w:tc>
          <w:tcPr>
            <w:tcW w:w="0" w:type="auto"/>
            <w:shd w:val="clear" w:color="auto" w:fill="auto"/>
            <w:vAlign w:val="center"/>
            <w:hideMark/>
          </w:tcPr>
          <w:p w14:paraId="5E4F2BD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10</w:t>
            </w:r>
          </w:p>
        </w:tc>
        <w:tc>
          <w:tcPr>
            <w:tcW w:w="7860" w:type="dxa"/>
            <w:shd w:val="clear" w:color="auto" w:fill="auto"/>
            <w:vAlign w:val="center"/>
            <w:hideMark/>
          </w:tcPr>
          <w:p w14:paraId="1E51886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технологические парки по объектам, используемым при осуществлении ими основного вида деятельности, предусмотренного Предпринимательским кодексом Республики Казахстан</w:t>
            </w:r>
          </w:p>
        </w:tc>
      </w:tr>
      <w:tr w:rsidR="005C626B" w:rsidRPr="005C626B" w14:paraId="048FFFA5" w14:textId="77777777" w:rsidTr="005C626B">
        <w:tc>
          <w:tcPr>
            <w:tcW w:w="0" w:type="auto"/>
            <w:shd w:val="clear" w:color="auto" w:fill="auto"/>
            <w:vAlign w:val="center"/>
            <w:hideMark/>
          </w:tcPr>
          <w:p w14:paraId="275B5E0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11</w:t>
            </w:r>
          </w:p>
        </w:tc>
        <w:tc>
          <w:tcPr>
            <w:tcW w:w="7860" w:type="dxa"/>
            <w:shd w:val="clear" w:color="auto" w:fill="auto"/>
            <w:vAlign w:val="center"/>
            <w:hideMark/>
          </w:tcPr>
          <w:p w14:paraId="773342A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w:t>
            </w:r>
          </w:p>
        </w:tc>
      </w:tr>
      <w:tr w:rsidR="005C626B" w:rsidRPr="005C626B" w14:paraId="03AAC3A5" w14:textId="77777777" w:rsidTr="005C626B">
        <w:tc>
          <w:tcPr>
            <w:tcW w:w="0" w:type="auto"/>
            <w:shd w:val="clear" w:color="auto" w:fill="auto"/>
            <w:vAlign w:val="center"/>
            <w:hideMark/>
          </w:tcPr>
          <w:p w14:paraId="234F18D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12</w:t>
            </w:r>
          </w:p>
        </w:tc>
        <w:tc>
          <w:tcPr>
            <w:tcW w:w="7860" w:type="dxa"/>
            <w:shd w:val="clear" w:color="auto" w:fill="auto"/>
            <w:vAlign w:val="center"/>
            <w:hideMark/>
          </w:tcPr>
          <w:p w14:paraId="2C779C0F"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определенные пунктом 1 статьи 291 Налогового кодекса</w:t>
            </w:r>
          </w:p>
        </w:tc>
      </w:tr>
      <w:tr w:rsidR="005C626B" w:rsidRPr="005C626B" w14:paraId="1E140196" w14:textId="77777777" w:rsidTr="005C626B">
        <w:tc>
          <w:tcPr>
            <w:tcW w:w="0" w:type="auto"/>
            <w:shd w:val="clear" w:color="auto" w:fill="auto"/>
            <w:vAlign w:val="center"/>
            <w:hideMark/>
          </w:tcPr>
          <w:p w14:paraId="49203C6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13</w:t>
            </w:r>
          </w:p>
        </w:tc>
        <w:tc>
          <w:tcPr>
            <w:tcW w:w="7860" w:type="dxa"/>
            <w:shd w:val="clear" w:color="auto" w:fill="auto"/>
            <w:vAlign w:val="center"/>
            <w:hideMark/>
          </w:tcPr>
          <w:p w14:paraId="74B9FC61"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организации, осуществляющие деятельность на территориях специальных экономических зон, с учетом положений, установленных главой 79 Налогового кодекса</w:t>
            </w:r>
          </w:p>
        </w:tc>
      </w:tr>
      <w:tr w:rsidR="005C626B" w:rsidRPr="005C626B" w14:paraId="0802BCDC" w14:textId="77777777" w:rsidTr="005C626B">
        <w:tc>
          <w:tcPr>
            <w:tcW w:w="0" w:type="auto"/>
            <w:shd w:val="clear" w:color="auto" w:fill="auto"/>
            <w:vAlign w:val="center"/>
            <w:hideMark/>
          </w:tcPr>
          <w:p w14:paraId="008DA426"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14</w:t>
            </w:r>
          </w:p>
        </w:tc>
        <w:tc>
          <w:tcPr>
            <w:tcW w:w="7860" w:type="dxa"/>
            <w:shd w:val="clear" w:color="auto" w:fill="auto"/>
            <w:vAlign w:val="center"/>
            <w:hideMark/>
          </w:tcPr>
          <w:p w14:paraId="54DEF250"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определенные в перечне, утвержденном уполномоченным государственным органом, осуществляющим руководство и межотраслевую координацию в сфере жилищных отношений по согласованию с уполномоченным органом в области налоговой политики – по объектам налогообложения, предоставленным в рамках реализации государственных и (или) правительственных программ жилищного строительства по договорам долгосрочной аренды жилища физическому лицу, являющемуся участником такой программы</w:t>
            </w:r>
          </w:p>
        </w:tc>
      </w:tr>
      <w:tr w:rsidR="005C626B" w:rsidRPr="005C626B" w14:paraId="2D50D66F" w14:textId="77777777" w:rsidTr="005C626B">
        <w:tc>
          <w:tcPr>
            <w:tcW w:w="0" w:type="auto"/>
            <w:shd w:val="clear" w:color="auto" w:fill="auto"/>
            <w:vAlign w:val="center"/>
            <w:hideMark/>
          </w:tcPr>
          <w:p w14:paraId="6C140209"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15</w:t>
            </w:r>
          </w:p>
        </w:tc>
        <w:tc>
          <w:tcPr>
            <w:tcW w:w="7860" w:type="dxa"/>
            <w:shd w:val="clear" w:color="auto" w:fill="auto"/>
            <w:vAlign w:val="center"/>
            <w:hideMark/>
          </w:tcPr>
          <w:p w14:paraId="569F035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 xml:space="preserve">организации, реализующие инвестиционный приоритетный проект по созданию новых производств, по объектам, впервые введенным в </w:t>
            </w:r>
            <w:r w:rsidRPr="005C626B">
              <w:rPr>
                <w:rFonts w:ascii="Helvetica" w:eastAsia="Times New Roman" w:hAnsi="Helvetica" w:cs="Helvetica"/>
                <w:color w:val="0A0A0A"/>
                <w:sz w:val="24"/>
                <w:szCs w:val="24"/>
                <w:lang w:eastAsia="ru-RU"/>
              </w:rPr>
              <w:lastRenderedPageBreak/>
              <w:t>эксплуатацию на территории Республики Казахстан с учетом положений, установленных статьей 712 Налогового кодекса</w:t>
            </w:r>
          </w:p>
        </w:tc>
      </w:tr>
      <w:tr w:rsidR="005C626B" w:rsidRPr="005C626B" w14:paraId="4B940326" w14:textId="77777777" w:rsidTr="005C626B">
        <w:tc>
          <w:tcPr>
            <w:tcW w:w="0" w:type="auto"/>
            <w:shd w:val="clear" w:color="auto" w:fill="auto"/>
            <w:vAlign w:val="center"/>
            <w:hideMark/>
          </w:tcPr>
          <w:p w14:paraId="113F3D63"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lastRenderedPageBreak/>
              <w:t>16</w:t>
            </w:r>
          </w:p>
        </w:tc>
        <w:tc>
          <w:tcPr>
            <w:tcW w:w="7860" w:type="dxa"/>
            <w:shd w:val="clear" w:color="auto" w:fill="auto"/>
            <w:vAlign w:val="center"/>
            <w:hideMark/>
          </w:tcPr>
          <w:p w14:paraId="4222C95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юридические лица, заключившие соглашение об инвестициях с учетом положений главы 80-1 Налогового кодекса.</w:t>
            </w:r>
          </w:p>
        </w:tc>
      </w:tr>
      <w:tr w:rsidR="005C626B" w:rsidRPr="005C626B" w14:paraId="1F54E2DE" w14:textId="77777777" w:rsidTr="005C626B">
        <w:tc>
          <w:tcPr>
            <w:tcW w:w="0" w:type="auto"/>
            <w:shd w:val="clear" w:color="auto" w:fill="auto"/>
            <w:vAlign w:val="center"/>
            <w:hideMark/>
          </w:tcPr>
          <w:p w14:paraId="0849A725"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17</w:t>
            </w:r>
          </w:p>
        </w:tc>
        <w:tc>
          <w:tcPr>
            <w:tcW w:w="7860" w:type="dxa"/>
            <w:shd w:val="clear" w:color="auto" w:fill="auto"/>
            <w:vAlign w:val="center"/>
            <w:hideMark/>
          </w:tcPr>
          <w:p w14:paraId="0C9DDDDB"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r w:rsidR="005C626B" w:rsidRPr="005C626B" w14:paraId="06166226" w14:textId="77777777" w:rsidTr="005C626B">
        <w:tc>
          <w:tcPr>
            <w:tcW w:w="0" w:type="auto"/>
            <w:shd w:val="clear" w:color="auto" w:fill="auto"/>
            <w:vAlign w:val="center"/>
            <w:hideMark/>
          </w:tcPr>
          <w:p w14:paraId="16901CFE"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18</w:t>
            </w:r>
          </w:p>
        </w:tc>
        <w:tc>
          <w:tcPr>
            <w:tcW w:w="7860" w:type="dxa"/>
            <w:shd w:val="clear" w:color="auto" w:fill="auto"/>
            <w:vAlign w:val="center"/>
            <w:hideMark/>
          </w:tcPr>
          <w:p w14:paraId="31B4F48C" w14:textId="77777777" w:rsidR="005C626B" w:rsidRPr="005C626B" w:rsidRDefault="005C626B" w:rsidP="005C626B">
            <w:pPr>
              <w:spacing w:before="100" w:beforeAutospacing="1" w:after="100" w:afterAutospacing="1" w:line="240" w:lineRule="auto"/>
              <w:rPr>
                <w:rFonts w:ascii="Helvetica" w:eastAsia="Times New Roman" w:hAnsi="Helvetica" w:cs="Helvetica"/>
                <w:color w:val="0A0A0A"/>
                <w:sz w:val="24"/>
                <w:szCs w:val="24"/>
                <w:lang w:eastAsia="ru-RU"/>
              </w:rPr>
            </w:pPr>
            <w:r w:rsidRPr="005C626B">
              <w:rPr>
                <w:rFonts w:ascii="Helvetica" w:eastAsia="Times New Roman" w:hAnsi="Helvetica" w:cs="Helvetica"/>
                <w:color w:val="0A0A0A"/>
                <w:sz w:val="24"/>
                <w:szCs w:val="24"/>
                <w:lang w:eastAsia="ru-RU"/>
              </w:rPr>
              <w:t>Органы Международного финансового центра «Астана», по объектам, расположенным на территории Центра</w:t>
            </w:r>
          </w:p>
        </w:tc>
      </w:tr>
    </w:tbl>
    <w:p w14:paraId="36C09AA6" w14:textId="77777777" w:rsidR="00D960C7" w:rsidRDefault="00D960C7" w:rsidP="005C626B"/>
    <w:sectPr w:rsidR="00D960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78F"/>
    <w:rsid w:val="005C626B"/>
    <w:rsid w:val="00D960C7"/>
    <w:rsid w:val="00F927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754"/>
  <w15:chartTrackingRefBased/>
  <w15:docId w15:val="{F3A248D1-64AA-4A76-B7FA-38038816D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62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C62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9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5196</Words>
  <Characters>29619</Characters>
  <Application>Microsoft Office Word</Application>
  <DocSecurity>0</DocSecurity>
  <Lines>246</Lines>
  <Paragraphs>69</Paragraphs>
  <ScaleCrop>false</ScaleCrop>
  <Company/>
  <LinksUpToDate>false</LinksUpToDate>
  <CharactersWithSpaces>34746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2023-04-26T06:37:00Z</dcterms:created>
  <dcterms:modified xsi:type="dcterms:W3CDTF">2023-04-26T06:38:00Z</dcterms:modified>
</cp:coreProperties>
</file>